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vedvært – layouttabel"/>
      </w:tblPr>
      <w:tblGrid>
        <w:gridCol w:w="3828"/>
        <w:gridCol w:w="5810"/>
      </w:tblGrid>
      <w:tr w:rsidR="00125AB1" w:rsidRPr="006658C4" w14:paraId="1C173E5D" w14:textId="77777777" w:rsidTr="00E35126">
        <w:trPr>
          <w:tblHeader/>
        </w:trPr>
        <w:tc>
          <w:tcPr>
            <w:tcW w:w="3828" w:type="dxa"/>
            <w:tcMar>
              <w:top w:w="504" w:type="dxa"/>
              <w:right w:w="720" w:type="dxa"/>
            </w:tcMar>
          </w:tcPr>
          <w:p w14:paraId="2E452294" w14:textId="51815908" w:rsidR="00125AB1" w:rsidRPr="00993111" w:rsidRDefault="00993111" w:rsidP="00993111">
            <w:pPr>
              <w:pStyle w:val="Initialer"/>
              <w:ind w:left="0"/>
              <w:jc w:val="left"/>
              <w:rPr>
                <w:sz w:val="32"/>
                <w:szCs w:val="4"/>
              </w:rPr>
            </w:pPr>
            <w:r>
              <w:rPr>
                <w:noProof/>
                <w:lang w:bidi="da-DK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DB8A4DE" wp14:editId="2371EE98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-485774</wp:posOffset>
                      </wp:positionV>
                      <wp:extent cx="7115175" cy="1695450"/>
                      <wp:effectExtent l="0" t="0" r="9525" b="0"/>
                      <wp:wrapNone/>
                      <wp:docPr id="5" name="Grupp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15175" cy="1695450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ød rektangel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ød cirkel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Hvid cirkel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86ACE3" id="Gruppe 1" o:spid="_x0000_s1026" style="position:absolute;margin-left:-22.2pt;margin-top:-38.25pt;width:560.25pt;height:133.5pt;z-index:-251657216;mso-width-relative:margin;mso-height-relative:margin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">
                      <v:rect id="Rød rektangel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ød cirkel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Hvid cirkel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sdt>
              <w:sdtPr>
                <w:rPr>
                  <w:sz w:val="32"/>
                  <w:szCs w:val="4"/>
                </w:rPr>
                <w:alias w:val="Initialer:"/>
                <w:tag w:val="Initialer:"/>
                <w:id w:val="477349409"/>
                <w:placeholder>
                  <w:docPart w:val="8E6C8FE7CF6340A48F98BD7F14D5C5D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/>
              <w:sdtContent>
                <w:r w:rsidR="00656E56" w:rsidRPr="00993111">
                  <w:rPr>
                    <w:sz w:val="32"/>
                    <w:szCs w:val="4"/>
                  </w:rPr>
                  <w:t>Bankingvision            -------------------------Research</w:t>
                </w:r>
              </w:sdtContent>
            </w:sdt>
          </w:p>
          <w:p w14:paraId="2D4C5013" w14:textId="77777777" w:rsidR="00125AB1" w:rsidRPr="006658C4" w:rsidRDefault="00324665" w:rsidP="00125AB1">
            <w:pPr>
              <w:pStyle w:val="Overskrift3"/>
            </w:pPr>
            <w:r>
              <w:t>Kontakt</w:t>
            </w:r>
          </w:p>
          <w:p w14:paraId="63A8A73E" w14:textId="77777777" w:rsidR="00324665" w:rsidRDefault="004649BB" w:rsidP="00125AB1">
            <w:hyperlink r:id="rId7" w:history="1">
              <w:r w:rsidR="00324665" w:rsidRPr="00BB0D90">
                <w:rPr>
                  <w:rStyle w:val="Hyperlink"/>
                </w:rPr>
                <w:t>MHbankingvision@gmail.com</w:t>
              </w:r>
            </w:hyperlink>
          </w:p>
          <w:p w14:paraId="50D07EE5" w14:textId="77777777" w:rsidR="00324665" w:rsidRDefault="00324665" w:rsidP="00125AB1"/>
          <w:p w14:paraId="69A0FD64" w14:textId="77777777" w:rsidR="00324665" w:rsidRDefault="00324665" w:rsidP="00125AB1">
            <w:r>
              <w:t>Bankingvision.dk</w:t>
            </w:r>
          </w:p>
          <w:p w14:paraId="6025DC3D" w14:textId="6E1E5DC0" w:rsidR="00324665" w:rsidRPr="006658C4" w:rsidRDefault="00324665" w:rsidP="00125AB1"/>
        </w:tc>
        <w:tc>
          <w:tcPr>
            <w:tcW w:w="5810" w:type="dxa"/>
            <w:tcMar>
              <w:top w:w="504" w:type="dxa"/>
              <w:left w:w="0" w:type="dxa"/>
            </w:tcMar>
          </w:tcPr>
          <w:tbl>
            <w:tblPr>
              <w:tblStyle w:val="Tabel-Gitter"/>
              <w:tblW w:w="483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Overskrift – layouttabel"/>
            </w:tblPr>
            <w:tblGrid>
              <w:gridCol w:w="5615"/>
            </w:tblGrid>
            <w:tr w:rsidR="00125AB1" w:rsidRPr="00324665" w14:paraId="485E1E1D" w14:textId="77777777" w:rsidTr="00324665">
              <w:trPr>
                <w:trHeight w:hRule="exact" w:val="1259"/>
                <w:tblHeader/>
              </w:trPr>
              <w:tc>
                <w:tcPr>
                  <w:tcW w:w="6510" w:type="dxa"/>
                  <w:vAlign w:val="center"/>
                </w:tcPr>
                <w:p w14:paraId="277EF41E" w14:textId="757136BE" w:rsidR="00125AB1" w:rsidRPr="003A05FE" w:rsidRDefault="004649BB" w:rsidP="00E61CBD">
                  <w:pPr>
                    <w:pStyle w:val="Overskrift1"/>
                    <w:outlineLvl w:val="0"/>
                  </w:pPr>
                  <w:sdt>
                    <w:sdtPr>
                      <w:alias w:val="Angiv dit navn:"/>
                      <w:tag w:val="Angiv dit navn:"/>
                      <w:id w:val="-1312861891"/>
                      <w:placeholder>
                        <w:docPart w:val="3BE37BCA67D8473E898FEF7B68FFB22E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2620C1">
                        <w:t>Bankmarkedet og Fiskers Es</w:t>
                      </w:r>
                    </w:sdtContent>
                  </w:sdt>
                </w:p>
                <w:p w14:paraId="4C67E236" w14:textId="178CF496" w:rsidR="00125AB1" w:rsidRPr="00324665" w:rsidRDefault="00125AB1" w:rsidP="00E61CBD">
                  <w:pPr>
                    <w:pStyle w:val="Overskrift2"/>
                    <w:outlineLvl w:val="1"/>
                  </w:pPr>
                </w:p>
              </w:tc>
            </w:tr>
          </w:tbl>
          <w:bookmarkStart w:id="0" w:name="_GoBack" w:displacedByCustomXml="next"/>
          <w:sdt>
            <w:sdtPr>
              <w:alias w:val="Angiv navn på modtager:"/>
              <w:tag w:val="Angiv navn på modtager:"/>
              <w:id w:val="-1172632310"/>
              <w:placeholder>
                <w:docPart w:val="62B6C2C150D142A2A10F35281A17878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5DB618F9" w14:textId="00174362" w:rsidR="00125AB1" w:rsidRPr="00125981" w:rsidRDefault="002620C1" w:rsidP="00E61CBD">
                <w:pPr>
                  <w:pStyle w:val="Overskrift3"/>
                </w:pPr>
                <w:r>
                  <w:t>Bankmarkedet – Short Term Forecast</w:t>
                </w:r>
              </w:p>
            </w:sdtContent>
          </w:sdt>
          <w:bookmarkEnd w:id="0"/>
          <w:p w14:paraId="1F493719" w14:textId="61CDF94F" w:rsidR="00324665" w:rsidRDefault="00AF1FDB" w:rsidP="00E61CBD">
            <w:pPr>
              <w:pStyle w:val="Overskrift4"/>
            </w:pPr>
            <w:r>
              <w:t>DISCLOSURE: FOrfatteren ejer RILBA</w:t>
            </w:r>
            <w:r w:rsidR="00324665">
              <w:t xml:space="preserve"> </w:t>
            </w:r>
          </w:p>
          <w:p w14:paraId="56D39006" w14:textId="77777777" w:rsidR="00324665" w:rsidRDefault="00324665" w:rsidP="00E61CBD">
            <w:pPr>
              <w:pStyle w:val="Overskrift4"/>
            </w:pPr>
          </w:p>
          <w:p w14:paraId="0D491D22" w14:textId="4D5AE753" w:rsidR="00324665" w:rsidRDefault="00AF1FDB" w:rsidP="00E61CBD">
            <w:r>
              <w:t xml:space="preserve">Markederne har de seneste dage gennemgået en korrektion </w:t>
            </w:r>
            <w:r w:rsidR="002620C1">
              <w:t xml:space="preserve">af mindre størrelse. Ifølge bankingvision.dk er bankmarkedet faldet 2% samlet i denne uge, hvilket derfor også inkluderer de første par ”gode dage” af sidste uge. </w:t>
            </w:r>
            <w:r w:rsidR="002620C1">
              <w:br/>
            </w:r>
            <w:r w:rsidR="002620C1">
              <w:br/>
            </w:r>
            <w:r w:rsidR="002620C1">
              <w:rPr>
                <w:noProof/>
              </w:rPr>
              <w:drawing>
                <wp:inline distT="0" distB="0" distL="0" distR="0" wp14:anchorId="5E86B63C" wp14:editId="710A0FC8">
                  <wp:extent cx="4340860" cy="2044065"/>
                  <wp:effectExtent l="0" t="0" r="254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860" cy="204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DC4D3" w14:textId="397E8654" w:rsidR="004D7F4E" w:rsidRDefault="002620C1" w:rsidP="00E61CBD">
            <w:pPr>
              <w:pStyle w:val="Underskrift"/>
            </w:pPr>
            <w:r>
              <w:t>Det er udmærket, sammenlignet med S&amp;P 500, OMXC20 og de vante index som generelt er faldet 3-4%. Jeg forventede umiddelbart at bankerne skulle reagere mere cyklisk end markedet, men de allerede deprimerede priser har haft en positiv effekt, det er næsten svært for investorer</w:t>
            </w:r>
            <w:r w:rsidR="00B83A04">
              <w:t>ne</w:t>
            </w:r>
            <w:r>
              <w:t xml:space="preserve"> at blive mere </w:t>
            </w:r>
            <w:r w:rsidR="00BF4A04">
              <w:t>negative</w:t>
            </w:r>
            <w:r>
              <w:t xml:space="preserve"> </w:t>
            </w:r>
            <w:r w:rsidR="00E61CBD">
              <w:t>ift.</w:t>
            </w:r>
            <w:r>
              <w:t xml:space="preserve"> bankaktier. </w:t>
            </w:r>
          </w:p>
          <w:p w14:paraId="46C203C4" w14:textId="55FD923A" w:rsidR="002620C1" w:rsidRPr="002620C1" w:rsidRDefault="00E61CBD" w:rsidP="001C1B3C">
            <w:r>
              <w:t xml:space="preserve">For </w:t>
            </w:r>
            <w:r w:rsidR="00BF4A04">
              <w:t xml:space="preserve">2 </w:t>
            </w:r>
            <w:r>
              <w:t>time</w:t>
            </w:r>
            <w:r w:rsidR="00BF4A04">
              <w:t>r</w:t>
            </w:r>
            <w:r>
              <w:t xml:space="preserve"> siden (Kl. 17.00 d. </w:t>
            </w:r>
            <w:proofErr w:type="gramStart"/>
            <w:r>
              <w:t>3</w:t>
            </w:r>
            <w:proofErr w:type="gramEnd"/>
            <w:r>
              <w:t xml:space="preserve"> </w:t>
            </w:r>
            <w:r w:rsidR="001C1B3C">
              <w:t>september</w:t>
            </w:r>
            <w:r>
              <w:t xml:space="preserve">) udgav John Fisker en positiv udmelding. </w:t>
            </w:r>
            <w:r w:rsidR="001C1B3C">
              <w:t>F</w:t>
            </w:r>
            <w:r>
              <w:t>orventninger</w:t>
            </w:r>
            <w:r w:rsidR="001C1B3C">
              <w:t>ne</w:t>
            </w:r>
            <w:r>
              <w:t xml:space="preserve"> til basisresultatet for hele 2019</w:t>
            </w:r>
            <w:r w:rsidR="001C1B3C">
              <w:t xml:space="preserve"> opjusteres</w:t>
            </w:r>
            <w:r>
              <w:t xml:space="preserve">. Specifikt ser han at </w:t>
            </w:r>
            <w:r w:rsidRPr="001C1B3C">
              <w:rPr>
                <w:b/>
                <w:bCs/>
              </w:rPr>
              <w:t>resultatet før skat stiger fra 900-1200 til 1125-1275.</w:t>
            </w:r>
            <w:r>
              <w:br/>
            </w:r>
            <w:r>
              <w:lastRenderedPageBreak/>
              <w:br/>
            </w:r>
          </w:p>
        </w:tc>
      </w:tr>
    </w:tbl>
    <w:p w14:paraId="45179E68" w14:textId="34EAEC10" w:rsidR="00E61CBD" w:rsidRDefault="00E61CBD" w:rsidP="00E61CBD">
      <w:pPr>
        <w:jc w:val="center"/>
      </w:pPr>
      <w:r>
        <w:rPr>
          <w:noProof/>
        </w:rPr>
        <w:lastRenderedPageBreak/>
        <w:drawing>
          <wp:inline distT="0" distB="0" distL="0" distR="0" wp14:anchorId="25D48FF6" wp14:editId="02D0EB05">
            <wp:extent cx="4340860" cy="3260725"/>
            <wp:effectExtent l="0" t="0" r="254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B454" w14:textId="77777777" w:rsidR="00E61CBD" w:rsidRDefault="00E61CBD" w:rsidP="00E61CBD"/>
    <w:p w14:paraId="3FCD734B" w14:textId="344436AE" w:rsidR="00E61CBD" w:rsidRDefault="00E61CBD" w:rsidP="00FA2A6A">
      <w:r>
        <w:t xml:space="preserve">For at give en hurtig oversigt: </w:t>
      </w:r>
    </w:p>
    <w:p w14:paraId="37F27805" w14:textId="6BF3243E" w:rsidR="00E61CBD" w:rsidRDefault="00E61CBD" w:rsidP="00FA2A6A"/>
    <w:p w14:paraId="52DE3C07" w14:textId="65B239DC" w:rsidR="00E61CBD" w:rsidRDefault="00E61CBD" w:rsidP="00FA2A6A">
      <w:r>
        <w:t xml:space="preserve">Det værste scenarie var tidligere på 900 millioner i profit på skat, det stiger med 25% til 1125 millioner. </w:t>
      </w:r>
      <w:r>
        <w:br/>
      </w:r>
      <w:r>
        <w:br/>
        <w:t xml:space="preserve">Det bedste scenarie var tidligere 1200 millioner, det stiger med ~7% til 1275. </w:t>
      </w:r>
      <w:r>
        <w:br/>
      </w:r>
      <w:r>
        <w:br/>
        <w:t xml:space="preserve">Det indikerer at banken ikke ser problemer på </w:t>
      </w:r>
      <w:r w:rsidR="00AB0D06">
        <w:t>kort sigt</w:t>
      </w:r>
      <w:r>
        <w:t xml:space="preserve">, men også at projektionen umiddelbart ligger i den øvre ende af </w:t>
      </w:r>
      <w:proofErr w:type="spellStart"/>
      <w:r>
        <w:t>forecastet</w:t>
      </w:r>
      <w:proofErr w:type="spellEnd"/>
      <w:r>
        <w:t xml:space="preserve">. John Fisker &amp; co. er generelt konservative omkring deres estimater (som dette bevidner) og jeg tager derfor udmeldingen seriøst. </w:t>
      </w:r>
    </w:p>
    <w:p w14:paraId="66ECC192" w14:textId="77777777" w:rsidR="00E61CBD" w:rsidRDefault="00E61CBD" w:rsidP="00FA2A6A"/>
    <w:p w14:paraId="4A7F3D95" w14:textId="77777777" w:rsidR="000E2664" w:rsidRDefault="00E61CBD" w:rsidP="00FA2A6A">
      <w:r>
        <w:t xml:space="preserve">Grunden er et højt aktivitetsniveau og kundetilgang. </w:t>
      </w:r>
      <w:r w:rsidR="00AB0D06">
        <w:t xml:space="preserve">Kundetilgangen er selvfølgelig unik til Ringkjøbing Landbobank, men det er aktivitetsniveauet ikke. Hvis vi kigger på indtjeningskalenderen </w:t>
      </w:r>
      <w:r w:rsidR="000E2664">
        <w:t>over den kommende uge (Kilde: Bankingvision.dk Dashboard)</w:t>
      </w:r>
    </w:p>
    <w:p w14:paraId="3D0579E8" w14:textId="77777777" w:rsidR="000E2664" w:rsidRDefault="000E2664" w:rsidP="00FA2A6A">
      <w:r>
        <w:rPr>
          <w:noProof/>
        </w:rPr>
        <w:lastRenderedPageBreak/>
        <w:drawing>
          <wp:inline distT="0" distB="0" distL="0" distR="0" wp14:anchorId="3ABB90E9" wp14:editId="27B9A1E1">
            <wp:extent cx="6120130" cy="2317115"/>
            <wp:effectExtent l="0" t="0" r="0" b="698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0CB4F" w14:textId="77777777" w:rsidR="000E2664" w:rsidRDefault="000E2664" w:rsidP="00FA2A6A"/>
    <w:p w14:paraId="1E30DAFC" w14:textId="77777777" w:rsidR="000E2664" w:rsidRDefault="000E2664" w:rsidP="00FA2A6A">
      <w:r>
        <w:t xml:space="preserve">Ser vi at Ringkjøbing er den første rapporterende bank. Derfor er de også tidligt ude med opjusteringen, men mon ikke det høje </w:t>
      </w:r>
      <w:proofErr w:type="spellStart"/>
      <w:r>
        <w:t>aktivitesniveau</w:t>
      </w:r>
      <w:proofErr w:type="spellEnd"/>
      <w:r>
        <w:t xml:space="preserve"> er gældende lidt bredere? </w:t>
      </w:r>
    </w:p>
    <w:p w14:paraId="660F34B4" w14:textId="77777777" w:rsidR="000E2664" w:rsidRDefault="000E2664" w:rsidP="00FA2A6A"/>
    <w:p w14:paraId="4D1F8BFA" w14:textId="0B79F697" w:rsidR="000E2664" w:rsidRDefault="000E2664" w:rsidP="00FA2A6A">
      <w:r>
        <w:t>I første omgang forventer jeg lavere pres på tværs af bankaktierne de kommende dage, relativt til markedet. Samtidig forventer jeg at banker</w:t>
      </w:r>
      <w:r w:rsidR="00C60DD9">
        <w:t xml:space="preserve">ne som </w:t>
      </w:r>
      <w:r>
        <w:t xml:space="preserve">ligner </w:t>
      </w:r>
      <w:r w:rsidR="00BF4A04">
        <w:t>Ringkjøbings,</w:t>
      </w:r>
      <w:r>
        <w:t xml:space="preserve"> ser de største kursreaktioner. </w:t>
      </w:r>
      <w:r>
        <w:br/>
      </w:r>
      <w:r>
        <w:br/>
        <w:t xml:space="preserve">Her taler jeg om banker hvis udlån til erhvervslivet udgør en stor del af deres eksponeringer: </w:t>
      </w:r>
      <w:r>
        <w:rPr>
          <w:noProof/>
        </w:rPr>
        <w:drawing>
          <wp:inline distT="0" distB="0" distL="0" distR="0" wp14:anchorId="0EB6CCF8" wp14:editId="15E203C3">
            <wp:extent cx="4705350" cy="2028825"/>
            <wp:effectExtent l="0" t="0" r="0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1C82" w14:textId="632310CA" w:rsidR="000E2664" w:rsidRDefault="00EC119B" w:rsidP="00FA2A6A">
      <w:r>
        <w:t>Her ses e</w:t>
      </w:r>
      <w:r w:rsidR="000E2664">
        <w:t xml:space="preserve">n liste over de fem banker med størst udlån til virksomheder, fra bankingvision.dk’s tabeloversigt. </w:t>
      </w:r>
    </w:p>
    <w:p w14:paraId="5B8144DC" w14:textId="755C7503" w:rsidR="000E2664" w:rsidRDefault="000E2664" w:rsidP="00FA2A6A"/>
    <w:p w14:paraId="7701E108" w14:textId="2BFF1271" w:rsidR="000E2664" w:rsidRDefault="000E2664" w:rsidP="00FA2A6A">
      <w:r>
        <w:t xml:space="preserve">Samtidig omhandler det banker som deler region med RILBA. På </w:t>
      </w:r>
      <w:r w:rsidR="00AA4C89">
        <w:t xml:space="preserve">BankingVision.dk </w:t>
      </w:r>
      <w:r>
        <w:t xml:space="preserve">har vi også inddeling af banker efter deres udlånsprocent til regioner (og deres antal filialer, hvis førnævnte ikke kan findes). RILBA opererer primært i Midtjylland og Nordjylland. </w:t>
      </w:r>
      <w:r>
        <w:br/>
      </w:r>
      <w:r>
        <w:br/>
      </w:r>
      <w:r w:rsidRPr="00AA4C89">
        <w:rPr>
          <w:b/>
          <w:bCs/>
        </w:rPr>
        <w:t>Banker med eksponering til Midtjylland inkluderer:</w:t>
      </w:r>
      <w:r>
        <w:t xml:space="preserve"> Djurslands Bank, Salling bank. </w:t>
      </w:r>
    </w:p>
    <w:p w14:paraId="6FBC26F9" w14:textId="77777777" w:rsidR="000E2664" w:rsidRDefault="000E2664" w:rsidP="00FA2A6A"/>
    <w:p w14:paraId="4C7310E8" w14:textId="370ECC0B" w:rsidR="000E2664" w:rsidRDefault="000E2664" w:rsidP="00FA2A6A">
      <w:r w:rsidRPr="00AA4C89">
        <w:rPr>
          <w:b/>
          <w:bCs/>
        </w:rPr>
        <w:t>Banker med eksponering til Nordjylland inkluderer:</w:t>
      </w:r>
      <w:r>
        <w:t xml:space="preserve"> Hvidbjerg Bank, Vestjysk Bank, DAB, Jutlander Bank, Spar Nord. </w:t>
      </w:r>
    </w:p>
    <w:p w14:paraId="19F4FDB8" w14:textId="519BD9AA" w:rsidR="00E61CBD" w:rsidRDefault="00E61CBD" w:rsidP="00FA2A6A">
      <w:r>
        <w:br/>
      </w:r>
      <w:r w:rsidR="00AA4C89">
        <w:t>Samlet set kan det forventes at bankaktier vil opleve et løft i de kommende dage.</w:t>
      </w:r>
    </w:p>
    <w:p w14:paraId="2E788540" w14:textId="609CA41E" w:rsidR="00AA4C89" w:rsidRDefault="00AA4C89" w:rsidP="00FA2A6A"/>
    <w:p w14:paraId="4B2DB2D5" w14:textId="0013B04C" w:rsidR="00AA4C89" w:rsidRDefault="00AA4C89" w:rsidP="00AA4C89">
      <w:pPr>
        <w:pStyle w:val="Initialer"/>
      </w:pPr>
      <w:r>
        <w:lastRenderedPageBreak/>
        <w:t>Strategi:</w:t>
      </w:r>
    </w:p>
    <w:p w14:paraId="4C897C44" w14:textId="4265BFE8" w:rsidR="00AA4C89" w:rsidRPr="00AA4C89" w:rsidRDefault="00AA4C89" w:rsidP="00AA4C89">
      <w:pPr>
        <w:pStyle w:val="Overskrift3"/>
      </w:pPr>
      <w:r>
        <w:t>For at se trading strategien til udmeldingen fra RILBA, finder du den efter gratis indmelding til Bankingvision.dk</w:t>
      </w:r>
    </w:p>
    <w:p w14:paraId="1A557C98" w14:textId="5C99A44A" w:rsidR="00AA4C89" w:rsidRDefault="00AA4C89" w:rsidP="00FA2A6A"/>
    <w:p w14:paraId="0D409941" w14:textId="77777777" w:rsidR="00AA4C89" w:rsidRDefault="00AA4C89" w:rsidP="00FA2A6A"/>
    <w:p w14:paraId="76872B5B" w14:textId="77777777" w:rsidR="00E61CBD" w:rsidRDefault="00E61CBD" w:rsidP="00FA2A6A"/>
    <w:p w14:paraId="5471BD24" w14:textId="77777777" w:rsidR="00E61CBD" w:rsidRDefault="00E61CBD" w:rsidP="00FA2A6A"/>
    <w:p w14:paraId="725EAB90" w14:textId="77777777" w:rsidR="00E61CBD" w:rsidRDefault="00E61CBD" w:rsidP="00FA2A6A"/>
    <w:p w14:paraId="71ED7544" w14:textId="6BE028C1" w:rsidR="00621FD0" w:rsidRDefault="00621FD0" w:rsidP="00FA2A6A"/>
    <w:sectPr w:rsidR="00621FD0" w:rsidSect="00E61CBD">
      <w:headerReference w:type="default" r:id="rId12"/>
      <w:footerReference w:type="default" r:id="rId13"/>
      <w:pgSz w:w="11906" w:h="16838" w:code="9"/>
      <w:pgMar w:top="1701" w:right="1134" w:bottom="1701" w:left="1134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EBC0" w14:textId="77777777" w:rsidR="004649BB" w:rsidRDefault="004649BB" w:rsidP="00713050">
      <w:pPr>
        <w:spacing w:line="240" w:lineRule="auto"/>
      </w:pPr>
      <w:r>
        <w:separator/>
      </w:r>
    </w:p>
  </w:endnote>
  <w:endnote w:type="continuationSeparator" w:id="0">
    <w:p w14:paraId="4AD35841" w14:textId="77777777" w:rsidR="004649BB" w:rsidRDefault="004649B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1295662"/>
      <w:docPartObj>
        <w:docPartGallery w:val="Page Numbers (Bottom of Page)"/>
        <w:docPartUnique/>
      </w:docPartObj>
    </w:sdtPr>
    <w:sdtEndPr/>
    <w:sdtContent>
      <w:p w14:paraId="4A1F1CF2" w14:textId="77777777" w:rsidR="00324665" w:rsidRDefault="0032466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6475B" w14:textId="77777777" w:rsidR="00C2098A" w:rsidRDefault="00C2098A" w:rsidP="00217980">
    <w:pPr>
      <w:pStyle w:val="Sidefod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97A3" w14:textId="77777777" w:rsidR="004649BB" w:rsidRDefault="004649BB" w:rsidP="00713050">
      <w:pPr>
        <w:spacing w:line="240" w:lineRule="auto"/>
      </w:pPr>
      <w:r>
        <w:separator/>
      </w:r>
    </w:p>
  </w:footnote>
  <w:footnote w:type="continuationSeparator" w:id="0">
    <w:p w14:paraId="04F6A103" w14:textId="77777777" w:rsidR="004649BB" w:rsidRDefault="004649B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EC7E" w14:textId="014977D2" w:rsidR="00324665" w:rsidRPr="00324665" w:rsidRDefault="00324665">
    <w:pPr>
      <w:pStyle w:val="Sidehoved"/>
      <w:rPr>
        <w:lang w:val="en-US"/>
      </w:rPr>
    </w:pPr>
    <w:r w:rsidRPr="00324665">
      <w:rPr>
        <w:lang w:val="en-US"/>
      </w:rPr>
      <w:t>Bankingvision.dk</w:t>
    </w:r>
    <w:r w:rsidR="005D4851">
      <w:rPr>
        <w:lang w:val="en-US"/>
      </w:rPr>
      <w:t xml:space="preserve"> </w:t>
    </w:r>
    <w:r>
      <w:rPr>
        <w:lang w:val="en-US"/>
      </w:rPr>
      <w:t>–</w:t>
    </w:r>
    <w:r w:rsidRPr="00324665">
      <w:rPr>
        <w:lang w:val="en-US"/>
      </w:rPr>
      <w:t xml:space="preserve"> </w:t>
    </w:r>
    <w:r w:rsidR="008064D7">
      <w:rPr>
        <w:lang w:val="en-US"/>
      </w:rPr>
      <w:t xml:space="preserve">Quick Market Response Research </w:t>
    </w:r>
    <w:r>
      <w:rPr>
        <w:lang w:val="en-US"/>
      </w:rPr>
      <w:t xml:space="preserve">– </w:t>
    </w:r>
    <w:r w:rsidR="005D4851">
      <w:rPr>
        <w:lang w:val="en-US"/>
      </w:rPr>
      <w:t>3. September 2019</w:t>
    </w:r>
  </w:p>
  <w:p w14:paraId="0BB7A852" w14:textId="77777777" w:rsidR="00217980" w:rsidRPr="00324665" w:rsidRDefault="00217980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65"/>
    <w:rsid w:val="00022E2F"/>
    <w:rsid w:val="000353A6"/>
    <w:rsid w:val="0006350A"/>
    <w:rsid w:val="000A0BD7"/>
    <w:rsid w:val="000B0C2C"/>
    <w:rsid w:val="000E2664"/>
    <w:rsid w:val="000E5C48"/>
    <w:rsid w:val="0011675E"/>
    <w:rsid w:val="00125981"/>
    <w:rsid w:val="00125AB1"/>
    <w:rsid w:val="00135EC8"/>
    <w:rsid w:val="0015132C"/>
    <w:rsid w:val="00151C62"/>
    <w:rsid w:val="00184BAC"/>
    <w:rsid w:val="001976EB"/>
    <w:rsid w:val="001B403A"/>
    <w:rsid w:val="001C1B3C"/>
    <w:rsid w:val="00217980"/>
    <w:rsid w:val="00223B22"/>
    <w:rsid w:val="00236E19"/>
    <w:rsid w:val="00247A2D"/>
    <w:rsid w:val="002620C1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24665"/>
    <w:rsid w:val="00364079"/>
    <w:rsid w:val="00375460"/>
    <w:rsid w:val="003A05FE"/>
    <w:rsid w:val="004077FB"/>
    <w:rsid w:val="00424DD9"/>
    <w:rsid w:val="00443F85"/>
    <w:rsid w:val="004649BB"/>
    <w:rsid w:val="004717C5"/>
    <w:rsid w:val="004A7665"/>
    <w:rsid w:val="004D4DB9"/>
    <w:rsid w:val="004D7F4E"/>
    <w:rsid w:val="00543DB7"/>
    <w:rsid w:val="0055382B"/>
    <w:rsid w:val="00562082"/>
    <w:rsid w:val="005666E8"/>
    <w:rsid w:val="005A530F"/>
    <w:rsid w:val="005D4417"/>
    <w:rsid w:val="005D4851"/>
    <w:rsid w:val="00610578"/>
    <w:rsid w:val="00621FD0"/>
    <w:rsid w:val="00641630"/>
    <w:rsid w:val="00656E56"/>
    <w:rsid w:val="006658C4"/>
    <w:rsid w:val="00674A6E"/>
    <w:rsid w:val="00684488"/>
    <w:rsid w:val="006A3CE7"/>
    <w:rsid w:val="006C4C50"/>
    <w:rsid w:val="006E1DC7"/>
    <w:rsid w:val="006E7384"/>
    <w:rsid w:val="00706F7F"/>
    <w:rsid w:val="00713050"/>
    <w:rsid w:val="00746F7F"/>
    <w:rsid w:val="007623E5"/>
    <w:rsid w:val="00796BFE"/>
    <w:rsid w:val="007C16C5"/>
    <w:rsid w:val="007C7C1A"/>
    <w:rsid w:val="008064D7"/>
    <w:rsid w:val="008100D8"/>
    <w:rsid w:val="00811117"/>
    <w:rsid w:val="00864D4A"/>
    <w:rsid w:val="008A1907"/>
    <w:rsid w:val="008C44E9"/>
    <w:rsid w:val="008E1D0F"/>
    <w:rsid w:val="00902B75"/>
    <w:rsid w:val="00976E44"/>
    <w:rsid w:val="00993111"/>
    <w:rsid w:val="009D6855"/>
    <w:rsid w:val="009F75B3"/>
    <w:rsid w:val="00A056FC"/>
    <w:rsid w:val="00A238EE"/>
    <w:rsid w:val="00A3627D"/>
    <w:rsid w:val="00A42540"/>
    <w:rsid w:val="00A85833"/>
    <w:rsid w:val="00A961DC"/>
    <w:rsid w:val="00AA4C89"/>
    <w:rsid w:val="00AB0D06"/>
    <w:rsid w:val="00AD22CE"/>
    <w:rsid w:val="00AF1FDB"/>
    <w:rsid w:val="00B17D1D"/>
    <w:rsid w:val="00B56E1F"/>
    <w:rsid w:val="00B60A88"/>
    <w:rsid w:val="00B66BFE"/>
    <w:rsid w:val="00B83A04"/>
    <w:rsid w:val="00BF4A04"/>
    <w:rsid w:val="00C018EF"/>
    <w:rsid w:val="00C03BA8"/>
    <w:rsid w:val="00C05502"/>
    <w:rsid w:val="00C2098A"/>
    <w:rsid w:val="00C20CF3"/>
    <w:rsid w:val="00C57D37"/>
    <w:rsid w:val="00C60DD9"/>
    <w:rsid w:val="00C7741E"/>
    <w:rsid w:val="00CA3DF1"/>
    <w:rsid w:val="00CA4581"/>
    <w:rsid w:val="00CA56C1"/>
    <w:rsid w:val="00CE18D5"/>
    <w:rsid w:val="00D123DB"/>
    <w:rsid w:val="00D87154"/>
    <w:rsid w:val="00E024C9"/>
    <w:rsid w:val="00E22E87"/>
    <w:rsid w:val="00E35126"/>
    <w:rsid w:val="00E43C7C"/>
    <w:rsid w:val="00E61CBD"/>
    <w:rsid w:val="00E8007E"/>
    <w:rsid w:val="00E96C92"/>
    <w:rsid w:val="00EC119B"/>
    <w:rsid w:val="00EF7109"/>
    <w:rsid w:val="00F207C0"/>
    <w:rsid w:val="00F20AE5"/>
    <w:rsid w:val="00F30A68"/>
    <w:rsid w:val="00F328B4"/>
    <w:rsid w:val="00F645C7"/>
    <w:rsid w:val="00F87ECA"/>
    <w:rsid w:val="00F9000F"/>
    <w:rsid w:val="00FA2A6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84074"/>
  <w15:chartTrackingRefBased/>
  <w15:docId w15:val="{7819EE45-B792-471D-9B50-2B14F8D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382B"/>
  </w:style>
  <w:style w:type="paragraph" w:styleId="Overskrift1">
    <w:name w:val="heading 1"/>
    <w:basedOn w:val="Normal"/>
    <w:link w:val="Overskrift1Tegn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Overskrift4">
    <w:name w:val="heading 4"/>
    <w:basedOn w:val="Normal"/>
    <w:link w:val="Overskrift4Tegn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el-Gitter">
    <w:name w:val="Table Grid"/>
    <w:basedOn w:val="Tabel-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98"/>
    <w:qFormat/>
    <w:rsid w:val="00E22E87"/>
    <w:pPr>
      <w:spacing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123DB"/>
    <w:rPr>
      <w:color w:val="595959" w:themeColor="text1" w:themeTint="A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Sidehoved">
    <w:name w:val="header"/>
    <w:basedOn w:val="Normal"/>
    <w:link w:val="SidehovedTegn"/>
    <w:uiPriority w:val="99"/>
    <w:unhideWhenUsed/>
    <w:rsid w:val="00151C62"/>
    <w:pPr>
      <w:spacing w:line="240" w:lineRule="auto"/>
    </w:pPr>
  </w:style>
  <w:style w:type="paragraph" w:customStyle="1" w:styleId="Initialer">
    <w:name w:val="Initialer"/>
    <w:basedOn w:val="Normal"/>
    <w:next w:val="Overskrift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SidehovedTegn">
    <w:name w:val="Sidehoved Tegn"/>
    <w:basedOn w:val="Standardskrifttypeiafsnit"/>
    <w:link w:val="Sidehoved"/>
    <w:uiPriority w:val="99"/>
    <w:rsid w:val="00151C62"/>
  </w:style>
  <w:style w:type="paragraph" w:styleId="Sidefod">
    <w:name w:val="footer"/>
    <w:basedOn w:val="Normal"/>
    <w:link w:val="SidefodTegn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SidefodTegn">
    <w:name w:val="Sidefod Tegn"/>
    <w:basedOn w:val="Standardskrifttypeiafsnit"/>
    <w:link w:val="Sidefod"/>
    <w:uiPriority w:val="99"/>
    <w:rsid w:val="00151C62"/>
    <w:rPr>
      <w:rFonts w:asciiTheme="majorHAnsi" w:hAnsiTheme="majorHAnsi"/>
      <w:caps/>
    </w:rPr>
  </w:style>
  <w:style w:type="paragraph" w:styleId="Starthilsen">
    <w:name w:val="Salutation"/>
    <w:basedOn w:val="Normal"/>
    <w:next w:val="Normal"/>
    <w:link w:val="StarthilsenTegn"/>
    <w:uiPriority w:val="12"/>
    <w:qFormat/>
    <w:rsid w:val="00AD22CE"/>
  </w:style>
  <w:style w:type="character" w:customStyle="1" w:styleId="StarthilsenTegn">
    <w:name w:val="Starthilsen Tegn"/>
    <w:basedOn w:val="Standardskrifttypeiafsnit"/>
    <w:link w:val="Starthilsen"/>
    <w:uiPriority w:val="12"/>
    <w:rsid w:val="00AD22CE"/>
  </w:style>
  <w:style w:type="paragraph" w:styleId="Sluthilsen">
    <w:name w:val="Closing"/>
    <w:basedOn w:val="Normal"/>
    <w:next w:val="Underskrift"/>
    <w:link w:val="SluthilsenTegn"/>
    <w:uiPriority w:val="13"/>
    <w:qFormat/>
    <w:rsid w:val="00AD22CE"/>
    <w:pPr>
      <w:spacing w:before="360"/>
      <w:contextualSpacing/>
    </w:pPr>
  </w:style>
  <w:style w:type="character" w:customStyle="1" w:styleId="SluthilsenTegn">
    <w:name w:val="Sluthilsen Tegn"/>
    <w:basedOn w:val="Standardskrifttypeiafsnit"/>
    <w:link w:val="Sluthilsen"/>
    <w:uiPriority w:val="13"/>
    <w:rsid w:val="00AD22CE"/>
  </w:style>
  <w:style w:type="paragraph" w:styleId="Underskrift">
    <w:name w:val="Signature"/>
    <w:basedOn w:val="Normal"/>
    <w:next w:val="Normal"/>
    <w:link w:val="UnderskriftTegn"/>
    <w:uiPriority w:val="14"/>
    <w:qFormat/>
    <w:rsid w:val="00AD22CE"/>
    <w:pPr>
      <w:spacing w:after="200"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14"/>
    <w:rsid w:val="007623E5"/>
  </w:style>
  <w:style w:type="paragraph" w:styleId="Dato">
    <w:name w:val="Date"/>
    <w:basedOn w:val="Normal"/>
    <w:next w:val="Normal"/>
    <w:link w:val="DatoTegn"/>
    <w:uiPriority w:val="11"/>
    <w:qFormat/>
    <w:rsid w:val="00AD22CE"/>
    <w:pPr>
      <w:spacing w:before="780" w:after="200"/>
    </w:pPr>
  </w:style>
  <w:style w:type="character" w:customStyle="1" w:styleId="DatoTegn">
    <w:name w:val="Dato Tegn"/>
    <w:basedOn w:val="Standardskrifttypeiafsnit"/>
    <w:link w:val="Dato"/>
    <w:uiPriority w:val="11"/>
    <w:rsid w:val="00AD22CE"/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578"/>
    <w:rPr>
      <w:rFonts w:ascii="Segoe UI" w:hAnsi="Segoe UI" w:cs="Segoe UI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610578"/>
  </w:style>
  <w:style w:type="paragraph" w:styleId="Blokteks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rdtekst">
    <w:name w:val="Body Text"/>
    <w:basedOn w:val="Normal"/>
    <w:link w:val="BrdtekstTegn"/>
    <w:uiPriority w:val="99"/>
    <w:semiHidden/>
    <w:unhideWhenUsed/>
    <w:rsid w:val="0061057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0578"/>
  </w:style>
  <w:style w:type="paragraph" w:styleId="Brdtekst2">
    <w:name w:val="Body Text 2"/>
    <w:basedOn w:val="Normal"/>
    <w:link w:val="Brdtekst2Tegn"/>
    <w:uiPriority w:val="99"/>
    <w:semiHidden/>
    <w:unhideWhenUsed/>
    <w:rsid w:val="0061057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10578"/>
  </w:style>
  <w:style w:type="paragraph" w:styleId="Brdtekst3">
    <w:name w:val="Body Text 3"/>
    <w:basedOn w:val="Normal"/>
    <w:link w:val="Brdtekst3Tegn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10578"/>
    <w:rPr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1057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10578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10578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10578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10578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10578"/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10578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10578"/>
    <w:rPr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Farvetgitter">
    <w:name w:val="Colorful Grid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610578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10578"/>
    <w:rPr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05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0578"/>
    <w:rPr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10578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1057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10578"/>
  </w:style>
  <w:style w:type="character" w:styleId="Fremhv">
    <w:name w:val="Emphasis"/>
    <w:basedOn w:val="Standardskrifttypeiafsnit"/>
    <w:uiPriority w:val="10"/>
    <w:semiHidden/>
    <w:unhideWhenUsed/>
    <w:rsid w:val="00610578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61057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10578"/>
    <w:rPr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1057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10578"/>
    <w:rPr>
      <w:szCs w:val="20"/>
    </w:rPr>
  </w:style>
  <w:style w:type="table" w:styleId="Gittertabel1-lys">
    <w:name w:val="Grid Table 1 Light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-akronym">
    <w:name w:val="HTML Acronym"/>
    <w:basedOn w:val="Standardskrifttypeiafsnit"/>
    <w:uiPriority w:val="99"/>
    <w:semiHidden/>
    <w:unhideWhenUsed/>
    <w:rsid w:val="00610578"/>
  </w:style>
  <w:style w:type="paragraph" w:styleId="HTML-adresse">
    <w:name w:val="HTML Address"/>
    <w:basedOn w:val="Normal"/>
    <w:link w:val="HTML-adresseTegn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10578"/>
    <w:rPr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610578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610578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10578"/>
    <w:rPr>
      <w:rFonts w:ascii="Consolas" w:hAnsi="Consolas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610578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D123DB"/>
    <w:rPr>
      <w:i/>
      <w:iCs/>
      <w:color w:val="D01818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610578"/>
  </w:style>
  <w:style w:type="paragraph" w:styleId="Liste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10578"/>
    <w:rPr>
      <w:rFonts w:ascii="Consolas" w:hAnsi="Consolas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1057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10578"/>
  </w:style>
  <w:style w:type="character" w:styleId="Sidetal">
    <w:name w:val="page number"/>
    <w:basedOn w:val="Standardskrifttypeiafsnit"/>
    <w:uiPriority w:val="99"/>
    <w:semiHidden/>
    <w:unhideWhenUsed/>
    <w:rsid w:val="00610578"/>
  </w:style>
  <w:style w:type="table" w:styleId="Almindeligtabel1">
    <w:name w:val="Plain Table 1"/>
    <w:basedOn w:val="Tabel-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10578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610578"/>
    <w:rPr>
      <w:i/>
      <w:iCs/>
      <w:color w:val="404040" w:themeColor="text1" w:themeTint="BF"/>
    </w:rPr>
  </w:style>
  <w:style w:type="character" w:styleId="Strk">
    <w:name w:val="Strong"/>
    <w:basedOn w:val="Standardskrifttypeiafsnit"/>
    <w:uiPriority w:val="22"/>
    <w:semiHidden/>
    <w:unhideWhenUsed/>
    <w:qFormat/>
    <w:rsid w:val="00610578"/>
    <w:rPr>
      <w:b/>
      <w:bCs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10578"/>
  </w:style>
  <w:style w:type="table" w:styleId="Tabel-Professionel">
    <w:name w:val="Table Professional"/>
    <w:basedOn w:val="Tabel-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32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Hbankingvision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ias\AppData\Roaming\Microsoft\Templates\Finpudset%20f&#248;lgebrev%20&#8211;%20udformet%20af%20MOO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6C8FE7CF6340A48F98BD7F14D5C5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D5DF18-17E7-444C-AF25-13FE84940313}"/>
      </w:docPartPr>
      <w:docPartBody>
        <w:p w:rsidR="00886E57" w:rsidRDefault="00065ADD">
          <w:pPr>
            <w:pStyle w:val="8E6C8FE7CF6340A48F98BD7F14D5C5D9"/>
          </w:pPr>
          <w:r>
            <w:rPr>
              <w:lang w:bidi="da-DK"/>
            </w:rPr>
            <w:t>dN</w:t>
          </w:r>
        </w:p>
      </w:docPartBody>
    </w:docPart>
    <w:docPart>
      <w:docPartPr>
        <w:name w:val="3BE37BCA67D8473E898FEF7B68FFB2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5F89B7-AAB4-4E9B-B7D1-CD0CD027B15B}"/>
      </w:docPartPr>
      <w:docPartBody>
        <w:p w:rsidR="00886E57" w:rsidRDefault="00065ADD">
          <w:pPr>
            <w:pStyle w:val="3BE37BCA67D8473E898FEF7B68FFB22E"/>
          </w:pPr>
          <w:r>
            <w:rPr>
              <w:lang w:bidi="da-DK"/>
            </w:rPr>
            <w:t>Dit navn</w:t>
          </w:r>
        </w:p>
      </w:docPartBody>
    </w:docPart>
    <w:docPart>
      <w:docPartPr>
        <w:name w:val="62B6C2C150D142A2A10F35281A1787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3C6003-052C-41F6-A3BA-8AE6F88A33B5}"/>
      </w:docPartPr>
      <w:docPartBody>
        <w:p w:rsidR="00886E57" w:rsidRDefault="00065ADD">
          <w:pPr>
            <w:pStyle w:val="62B6C2C150D142A2A10F35281A178788"/>
          </w:pPr>
          <w:r>
            <w:rPr>
              <w:lang w:bidi="da-DK"/>
            </w:rPr>
            <w:t>Navn på modtager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5B"/>
    <w:rsid w:val="00065ADD"/>
    <w:rsid w:val="00267DB8"/>
    <w:rsid w:val="00886E57"/>
    <w:rsid w:val="008A0904"/>
    <w:rsid w:val="008D125B"/>
    <w:rsid w:val="00DA537A"/>
    <w:rsid w:val="00E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8E6C8FE7CF6340A48F98BD7F14D5C5D9">
    <w:name w:val="8E6C8FE7CF6340A48F98BD7F14D5C5D9"/>
  </w:style>
  <w:style w:type="paragraph" w:customStyle="1" w:styleId="0BF2F6ADF458490BB915164168D6B790">
    <w:name w:val="0BF2F6ADF458490BB915164168D6B790"/>
  </w:style>
  <w:style w:type="paragraph" w:customStyle="1" w:styleId="A698D6DBDCCC4DB4838B04484AB252EE">
    <w:name w:val="A698D6DBDCCC4DB4838B04484AB252EE"/>
  </w:style>
  <w:style w:type="paragraph" w:customStyle="1" w:styleId="A3BD8A44EE204E8FB6F5A5E76FF2E10A">
    <w:name w:val="A3BD8A44EE204E8FB6F5A5E76FF2E10A"/>
  </w:style>
  <w:style w:type="paragraph" w:customStyle="1" w:styleId="2F8978A6AF96416F96719E5153B479F4">
    <w:name w:val="2F8978A6AF96416F96719E5153B479F4"/>
  </w:style>
  <w:style w:type="paragraph" w:customStyle="1" w:styleId="05163B9528DE43189226D7AA3CE141E5">
    <w:name w:val="05163B9528DE43189226D7AA3CE141E5"/>
  </w:style>
  <w:style w:type="paragraph" w:customStyle="1" w:styleId="3BE37BCA67D8473E898FEF7B68FFB22E">
    <w:name w:val="3BE37BCA67D8473E898FEF7B68FFB22E"/>
  </w:style>
  <w:style w:type="paragraph" w:customStyle="1" w:styleId="6061FBD0BC1049E0BE9DD46BFBEAF8E0">
    <w:name w:val="6061FBD0BC1049E0BE9DD46BFBEAF8E0"/>
  </w:style>
  <w:style w:type="paragraph" w:customStyle="1" w:styleId="39856277208949FE9FEC4E1EEC471ADC">
    <w:name w:val="39856277208949FE9FEC4E1EEC471ADC"/>
  </w:style>
  <w:style w:type="paragraph" w:customStyle="1" w:styleId="62B6C2C150D142A2A10F35281A178788">
    <w:name w:val="62B6C2C150D142A2A10F35281A178788"/>
  </w:style>
  <w:style w:type="paragraph" w:customStyle="1" w:styleId="92DC5EAC390D4CE88BEFC430986CA21A">
    <w:name w:val="92DC5EAC390D4CE88BEFC430986CA21A"/>
  </w:style>
  <w:style w:type="paragraph" w:customStyle="1" w:styleId="33E6E3825ABB44519C7B11CD177296E1">
    <w:name w:val="33E6E3825ABB44519C7B11CD177296E1"/>
  </w:style>
  <w:style w:type="paragraph" w:customStyle="1" w:styleId="E002725A7D7643E3A8EC13093A202B56">
    <w:name w:val="E002725A7D7643E3A8EC13093A202B56"/>
  </w:style>
  <w:style w:type="paragraph" w:customStyle="1" w:styleId="40B642E81FB243A1A067F371BD39D5B2">
    <w:name w:val="40B642E81FB243A1A067F371BD39D5B2"/>
  </w:style>
  <w:style w:type="paragraph" w:customStyle="1" w:styleId="B86314269F864E7C9BC7D14ECBF5A980">
    <w:name w:val="B86314269F864E7C9BC7D14ECBF5A980"/>
  </w:style>
  <w:style w:type="paragraph" w:customStyle="1" w:styleId="1024FA1D7F7A47CF8ED154C8DEC22755">
    <w:name w:val="1024FA1D7F7A47CF8ED154C8DEC22755"/>
  </w:style>
  <w:style w:type="paragraph" w:customStyle="1" w:styleId="4D556F6168D24623919423509BBD242E">
    <w:name w:val="4D556F6168D24623919423509BBD242E"/>
  </w:style>
  <w:style w:type="paragraph" w:customStyle="1" w:styleId="78D147AD12F648FF9FB249A587EB0C68">
    <w:name w:val="78D147AD12F648FF9FB249A587EB0C68"/>
  </w:style>
  <w:style w:type="paragraph" w:customStyle="1" w:styleId="AB190B28918D4D57822AF7883D4122E2">
    <w:name w:val="AB190B28918D4D57822AF7883D4122E2"/>
  </w:style>
  <w:style w:type="paragraph" w:customStyle="1" w:styleId="18B54D8AAF8D4D289AF53BF43FA176E0">
    <w:name w:val="18B54D8AAF8D4D289AF53BF43FA176E0"/>
    <w:rsid w:val="008D125B"/>
  </w:style>
  <w:style w:type="paragraph" w:customStyle="1" w:styleId="08A6456195A045DB9193420750F64539">
    <w:name w:val="08A6456195A045DB9193420750F64539"/>
    <w:rsid w:val="008D1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Finpudset følgebrev – udformet af MOO(2)</Template>
  <TotalTime>3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Bankmarkedet – Short Term Forecast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Matthias Herskind</dc:subject>
  <dc:creator>Matthias</dc:creator>
  <cp:keywords>Bankingvision            -------------------------Research</cp:keywords>
  <dc:description>BANKINGVISION.DK; Aktiedebatten.coM</dc:description>
  <cp:lastModifiedBy>Matthias Munkholm Herskind Jørgensen</cp:lastModifiedBy>
  <cp:revision>3</cp:revision>
  <cp:lastPrinted>2019-10-03T17:58:00Z</cp:lastPrinted>
  <dcterms:created xsi:type="dcterms:W3CDTF">2019-10-03T17:57:00Z</dcterms:created>
  <dcterms:modified xsi:type="dcterms:W3CDTF">2019-10-03T18:01:00Z</dcterms:modified>
  <cp:contentStatus>Bankmarkedet og Fiskers 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